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8BE" w:rsidRDefault="004038BE" w:rsidP="004038BE">
      <w:pPr>
        <w:pStyle w:val="a7"/>
        <w:jc w:val="center"/>
        <w:rPr>
          <w:b/>
          <w:lang w:val="ru-MD"/>
        </w:rPr>
      </w:pPr>
      <w:r>
        <w:rPr>
          <w:b/>
        </w:rPr>
        <w:t xml:space="preserve">Примерный перечень вопросов </w:t>
      </w:r>
      <w:r>
        <w:rPr>
          <w:b/>
          <w:lang w:val="ru-MD"/>
        </w:rPr>
        <w:t xml:space="preserve">для сдачи зачета </w:t>
      </w:r>
    </w:p>
    <w:p w:rsidR="004038BE" w:rsidRDefault="004038BE" w:rsidP="004038BE">
      <w:pPr>
        <w:pStyle w:val="a7"/>
        <w:jc w:val="center"/>
        <w:rPr>
          <w:b/>
          <w:lang w:val="ru-MD"/>
        </w:rPr>
      </w:pP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собственности и основные виды собственности в Римском праве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Права на чужие вещи в Римском праве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Основными способами защиты права собственности в Римском праве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Вещные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права  в  российском  дореволюционном  законодательстве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Вещные права в советском гражданском праве и законодательстве, их виды и особенности      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положения о вещном праве в законодательстве зарубежных стран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собственности в праве отдельных зарубежных стран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Ограниченные вещные права в законодательстве отдельных зарубежных стран                                                       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доверительной собственности (траст)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Защита права собственности и иных вещных прав по законодательству ряда зарубежных стран                   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субъективного вещного права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Соотношение вещных и обязательственных прав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Объект вещного права                           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вещного права                  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подходы к определению видов вещных прав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собственности как абсолютное вещное право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Ограниченные вещные права               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Понятие, признаки и сущность права собственности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права собственности       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собственности граждан              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собственности коммерческих организаций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собственности некоммерческих организаций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государственной собственности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муниципальной собственности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Основания и способы приобретения права собственности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Основания прекращения права собственности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хозяйственного ведения имуществом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оперативного управления имуществом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учреждения на самостоятельное распоряжение доходами от приносящей доходы деятельности        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собственности на землю             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пожизненного наследуемого владения земельным участком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долгосрочного пользования земельным участком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ограниченного пользования чужим земельным участком (сервитут)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собственности на жилое помещение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Жилое помещение как объект вещного права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Субъекты вещных прав на жилые помещения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собственность. Право общей долевой собственности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совместной собственности супругов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Право совместной собственности членов крестьянского (фермерского) хозяйства                                                       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охраны и защиты права собственности и иных вещных прав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и особенности </w:t>
      </w:r>
      <w:proofErr w:type="spellStart"/>
      <w:r>
        <w:rPr>
          <w:rFonts w:ascii="Times New Roman" w:hAnsi="Times New Roman"/>
          <w:sz w:val="24"/>
          <w:szCs w:val="24"/>
        </w:rPr>
        <w:t>виндикационного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иска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и особенности </w:t>
      </w:r>
      <w:proofErr w:type="spellStart"/>
      <w:r>
        <w:rPr>
          <w:rFonts w:ascii="Times New Roman" w:hAnsi="Times New Roman"/>
          <w:sz w:val="24"/>
          <w:szCs w:val="24"/>
        </w:rPr>
        <w:t>негаторного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иска       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Понятие  и</w:t>
      </w:r>
      <w:proofErr w:type="gramEnd"/>
      <w:r>
        <w:rPr>
          <w:rFonts w:ascii="Times New Roman" w:hAnsi="Times New Roman"/>
          <w:sz w:val="24"/>
          <w:szCs w:val="24"/>
        </w:rPr>
        <w:t xml:space="preserve">  особенности  иска  о  признании  права  собственности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судебной защиты вещных прав                             </w:t>
      </w:r>
    </w:p>
    <w:p w:rsidR="004038BE" w:rsidRDefault="004038BE" w:rsidP="004038B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исков к публичной власти.</w:t>
      </w:r>
    </w:p>
    <w:p w:rsidR="004038BE" w:rsidRDefault="004038BE" w:rsidP="004038BE">
      <w:pPr>
        <w:pStyle w:val="a6"/>
        <w:jc w:val="center"/>
        <w:rPr>
          <w:rFonts w:ascii="Times New Roman" w:eastAsia="Batang" w:hAnsi="Times New Roman"/>
          <w:b/>
          <w:sz w:val="24"/>
          <w:szCs w:val="24"/>
        </w:rPr>
      </w:pPr>
    </w:p>
    <w:p w:rsidR="004038BE" w:rsidRDefault="004038BE" w:rsidP="004038BE">
      <w:pPr>
        <w:pStyle w:val="a6"/>
        <w:jc w:val="center"/>
        <w:rPr>
          <w:rFonts w:ascii="Times New Roman" w:eastAsia="Batang" w:hAnsi="Times New Roman"/>
          <w:b/>
          <w:sz w:val="24"/>
          <w:szCs w:val="24"/>
        </w:rPr>
      </w:pPr>
    </w:p>
    <w:p w:rsidR="004038BE" w:rsidRDefault="004038BE" w:rsidP="004038BE">
      <w:pPr>
        <w:pStyle w:val="a6"/>
        <w:jc w:val="center"/>
        <w:rPr>
          <w:rFonts w:ascii="Times New Roman" w:eastAsia="Batang" w:hAnsi="Times New Roman"/>
          <w:b/>
          <w:sz w:val="24"/>
          <w:szCs w:val="24"/>
        </w:rPr>
      </w:pPr>
    </w:p>
    <w:p w:rsidR="004038BE" w:rsidRDefault="004038BE" w:rsidP="004038BE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Критерии оценки:</w:t>
      </w:r>
    </w:p>
    <w:p w:rsidR="004038BE" w:rsidRDefault="004038BE" w:rsidP="004038BE">
      <w:pPr>
        <w:pStyle w:val="a3"/>
        <w:suppressLineNumbers/>
        <w:tabs>
          <w:tab w:val="left" w:pos="1080"/>
          <w:tab w:val="left" w:pos="1620"/>
        </w:tabs>
        <w:spacing w:after="0"/>
        <w:ind w:left="0" w:firstLine="720"/>
        <w:jc w:val="both"/>
        <w:rPr>
          <w:rFonts w:eastAsia="Batang"/>
          <w:b/>
        </w:rPr>
      </w:pPr>
      <w:r>
        <w:rPr>
          <w:rFonts w:eastAsia="Batang"/>
        </w:rPr>
        <w:t>оценка</w:t>
      </w:r>
      <w:r>
        <w:rPr>
          <w:rFonts w:eastAsia="Batang"/>
          <w:b/>
        </w:rPr>
        <w:t xml:space="preserve"> «зачтено»: </w:t>
      </w:r>
    </w:p>
    <w:p w:rsidR="004038BE" w:rsidRDefault="004038BE" w:rsidP="004038BE">
      <w:pPr>
        <w:pStyle w:val="a3"/>
        <w:numPr>
          <w:ilvl w:val="0"/>
          <w:numId w:val="2"/>
        </w:numPr>
        <w:suppressLineNumbers/>
        <w:tabs>
          <w:tab w:val="clear" w:pos="1440"/>
          <w:tab w:val="num" w:pos="0"/>
          <w:tab w:val="left" w:pos="1080"/>
          <w:tab w:val="left" w:pos="1620"/>
        </w:tabs>
        <w:spacing w:after="0"/>
        <w:ind w:left="0" w:firstLine="0"/>
        <w:jc w:val="both"/>
        <w:rPr>
          <w:rFonts w:eastAsia="Batang"/>
        </w:rPr>
      </w:pPr>
      <w:r>
        <w:rPr>
          <w:rFonts w:eastAsia="Batang"/>
        </w:rPr>
        <w:t xml:space="preserve">выставляется обучающемуся, если </w:t>
      </w:r>
      <w:r>
        <w:rPr>
          <w:rFonts w:eastAsia="Batang"/>
          <w:shd w:val="clear" w:color="auto" w:fill="FFFFFF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>
        <w:rPr>
          <w:rFonts w:eastAsia="Batang"/>
        </w:rPr>
        <w:t>;</w:t>
      </w:r>
    </w:p>
    <w:p w:rsidR="004038BE" w:rsidRDefault="004038BE" w:rsidP="004038BE">
      <w:pPr>
        <w:tabs>
          <w:tab w:val="num" w:pos="0"/>
          <w:tab w:val="left" w:pos="1080"/>
        </w:tabs>
        <w:jc w:val="both"/>
        <w:rPr>
          <w:rFonts w:eastAsia="Batang"/>
          <w:b/>
        </w:rPr>
      </w:pPr>
      <w:r>
        <w:rPr>
          <w:rFonts w:eastAsia="Batang"/>
        </w:rPr>
        <w:t>оценка</w:t>
      </w:r>
      <w:r>
        <w:rPr>
          <w:rFonts w:eastAsia="Batang"/>
          <w:b/>
        </w:rPr>
        <w:t xml:space="preserve"> «не зачтено»: </w:t>
      </w:r>
    </w:p>
    <w:p w:rsidR="004038BE" w:rsidRDefault="004038BE" w:rsidP="004038BE">
      <w:pPr>
        <w:numPr>
          <w:ilvl w:val="0"/>
          <w:numId w:val="2"/>
        </w:numPr>
        <w:tabs>
          <w:tab w:val="num" w:pos="0"/>
          <w:tab w:val="left" w:pos="1080"/>
        </w:tabs>
        <w:ind w:left="0" w:firstLine="0"/>
        <w:jc w:val="both"/>
      </w:pPr>
      <w:r>
        <w:rPr>
          <w:rFonts w:eastAsia="Batang"/>
        </w:rPr>
        <w:t>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</w:t>
      </w:r>
      <w:r>
        <w:t xml:space="preserve"> </w:t>
      </w:r>
    </w:p>
    <w:p w:rsidR="00470094" w:rsidRDefault="00470094"/>
    <w:sectPr w:rsidR="00470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A940EEA"/>
    <w:multiLevelType w:val="hybridMultilevel"/>
    <w:tmpl w:val="BBC05A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62A"/>
    <w:rsid w:val="004038BE"/>
    <w:rsid w:val="00470094"/>
    <w:rsid w:val="0060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934CA"/>
  <w15:chartTrackingRefBased/>
  <w15:docId w15:val="{F3FADDB4-15A6-4A92-9249-9B39ED412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038B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03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4038BE"/>
    <w:rPr>
      <w:rFonts w:ascii="Calibri" w:eastAsia="Calibri" w:hAnsi="Calibri" w:cs="Times New Roman"/>
    </w:rPr>
  </w:style>
  <w:style w:type="paragraph" w:styleId="a6">
    <w:name w:val="No Spacing"/>
    <w:link w:val="a5"/>
    <w:uiPriority w:val="1"/>
    <w:qFormat/>
    <w:rsid w:val="004038B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4038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2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</dc:creator>
  <cp:keywords/>
  <dc:description/>
  <cp:lastModifiedBy>Игнат</cp:lastModifiedBy>
  <cp:revision>2</cp:revision>
  <dcterms:created xsi:type="dcterms:W3CDTF">2022-07-15T06:42:00Z</dcterms:created>
  <dcterms:modified xsi:type="dcterms:W3CDTF">2022-07-15T06:42:00Z</dcterms:modified>
</cp:coreProperties>
</file>